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autoSpaceDE w:val="0"/>
        <w:autoSpaceDN w:val="0"/>
        <w:snapToGrid w:val="0"/>
        <w:spacing w:line="590" w:lineRule="atLeast"/>
        <w:jc w:val="center"/>
        <w:rPr>
          <w:rFonts w:ascii="方正小标宋简体" w:hAnsi="黑体" w:eastAsia="方正小标宋简体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黑体" w:eastAsia="方正小标宋简体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山东省科技成果转化贷款</w:t>
      </w:r>
    </w:p>
    <w:p>
      <w:pPr>
        <w:autoSpaceDE w:val="0"/>
        <w:autoSpaceDN w:val="0"/>
        <w:snapToGrid w:val="0"/>
        <w:spacing w:line="590" w:lineRule="atLeast"/>
        <w:jc w:val="center"/>
        <w:rPr>
          <w:rFonts w:ascii="方正小标宋简体" w:hAnsi="黑体" w:eastAsia="方正小标宋简体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黑体" w:eastAsia="方正小标宋简体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风险预警报告</w:t>
      </w:r>
    </w:p>
    <w:p>
      <w:pPr>
        <w:autoSpaceDE w:val="0"/>
        <w:autoSpaceDN w:val="0"/>
        <w:snapToGrid w:val="0"/>
        <w:spacing w:line="590" w:lineRule="exact"/>
        <w:ind w:firstLine="624"/>
        <w:rPr>
          <w:rFonts w:ascii="仿宋_GB2312" w:hAnsi="宋体" w:eastAsia="仿宋_GB2312"/>
          <w:snapToGrid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adjustRightInd w:val="0"/>
        <w:snapToGrid w:val="0"/>
        <w:spacing w:line="590" w:lineRule="exact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省科技厅、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（地方科技部门）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我单位在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日的贷后检查中，发现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（借款企业）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出现重大变化，现就有关情况报告如下。</w:t>
      </w: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一、风险事件</w:t>
      </w: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（风险事件详情及产生原因、企业现状等）</w:t>
      </w: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二、企业财务情况</w:t>
      </w: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（企业资产、负债、销售、盈利情况，还款来源及偿债能力分析等）</w:t>
      </w: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三、拟采取的应对措施</w:t>
      </w: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adjustRightInd w:val="0"/>
        <w:snapToGrid w:val="0"/>
        <w:spacing w:line="590" w:lineRule="exact"/>
        <w:ind w:firstLine="640" w:firstLineChars="2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3200" w:firstLineChars="10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**银行（总行或省分行业务经办部门）</w:t>
      </w:r>
    </w:p>
    <w:p>
      <w:pPr>
        <w:ind w:firstLine="4480" w:firstLineChars="1400"/>
        <w:rPr>
          <w:rFonts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49494F"/>
    <w:rsid w:val="0E494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